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267"/>
        <w:gridCol w:w="4099"/>
      </w:tblGrid>
      <w:tr w:rsidR="00F353FC" w:rsidRPr="00F353FC">
        <w:trPr>
          <w:tblCellSpacing w:w="0" w:type="dxa"/>
          <w:jc w:val="center"/>
        </w:trPr>
        <w:tc>
          <w:tcPr>
            <w:tcW w:w="0" w:type="auto"/>
            <w:gridSpan w:val="2"/>
            <w:vAlign w:val="center"/>
            <w:hideMark/>
          </w:tcPr>
          <w:p w:rsidR="00F353FC" w:rsidRPr="00F353FC" w:rsidRDefault="00F353FC" w:rsidP="00F353FC">
            <w:pPr>
              <w:widowControl/>
              <w:jc w:val="center"/>
              <w:rPr>
                <w:rFonts w:ascii="ˎ̥" w:eastAsia="宋体" w:hAnsi="ˎ̥" w:cs="宋体"/>
                <w:kern w:val="0"/>
                <w:sz w:val="18"/>
                <w:szCs w:val="18"/>
              </w:rPr>
            </w:pPr>
            <w:r w:rsidRPr="00F353FC">
              <w:rPr>
                <w:rFonts w:ascii="ˎ̥" w:eastAsia="宋体" w:hAnsi="ˎ̥" w:cs="宋体"/>
                <w:b/>
                <w:bCs/>
                <w:kern w:val="0"/>
                <w:sz w:val="27"/>
              </w:rPr>
              <w:t>科技部</w:t>
            </w:r>
            <w:r w:rsidRPr="00F353FC">
              <w:rPr>
                <w:rFonts w:ascii="ˎ̥" w:eastAsia="宋体" w:hAnsi="ˎ̥" w:cs="宋体"/>
                <w:b/>
                <w:bCs/>
                <w:kern w:val="0"/>
                <w:sz w:val="27"/>
              </w:rPr>
              <w:t>·</w:t>
            </w:r>
            <w:r w:rsidRPr="00F353FC">
              <w:rPr>
                <w:rFonts w:ascii="ˎ̥" w:eastAsia="宋体" w:hAnsi="ˎ̥" w:cs="宋体"/>
                <w:b/>
                <w:bCs/>
                <w:kern w:val="0"/>
                <w:sz w:val="27"/>
              </w:rPr>
              <w:t>国家重点实验室建设与管理暂行办法</w:t>
            </w:r>
            <w:r w:rsidRPr="00F353FC">
              <w:rPr>
                <w:rFonts w:ascii="ˎ̥" w:eastAsia="宋体" w:hAnsi="ˎ̥" w:cs="宋体"/>
                <w:kern w:val="0"/>
                <w:sz w:val="18"/>
                <w:szCs w:val="18"/>
              </w:rPr>
              <w:t xml:space="preserve"> </w:t>
            </w:r>
          </w:p>
        </w:tc>
      </w:tr>
      <w:tr w:rsidR="00F353FC" w:rsidRPr="00F353FC">
        <w:trPr>
          <w:trHeight w:val="450"/>
          <w:tblCellSpacing w:w="0" w:type="dxa"/>
          <w:jc w:val="center"/>
        </w:trPr>
        <w:tc>
          <w:tcPr>
            <w:tcW w:w="0" w:type="auto"/>
            <w:tcBorders>
              <w:top w:val="dotted" w:sz="6" w:space="0" w:color="E0E0E0"/>
              <w:bottom w:val="dotted" w:sz="6" w:space="0" w:color="E0E0E0"/>
            </w:tcBorders>
            <w:shd w:val="clear" w:color="auto" w:fill="F9FCFF"/>
            <w:vAlign w:val="center"/>
            <w:hideMark/>
          </w:tcPr>
          <w:p w:rsidR="00F353FC" w:rsidRPr="00F353FC" w:rsidRDefault="00F353FC" w:rsidP="00F353FC">
            <w:pPr>
              <w:widowControl/>
              <w:jc w:val="center"/>
              <w:rPr>
                <w:rFonts w:ascii="ˎ̥" w:eastAsia="宋体" w:hAnsi="ˎ̥" w:cs="宋体"/>
                <w:kern w:val="0"/>
                <w:sz w:val="18"/>
                <w:szCs w:val="18"/>
              </w:rPr>
            </w:pPr>
          </w:p>
        </w:tc>
        <w:tc>
          <w:tcPr>
            <w:tcW w:w="0" w:type="auto"/>
            <w:vAlign w:val="center"/>
            <w:hideMark/>
          </w:tcPr>
          <w:p w:rsidR="00F353FC" w:rsidRPr="00F353FC" w:rsidRDefault="00F353FC" w:rsidP="00F353FC">
            <w:pPr>
              <w:widowControl/>
              <w:jc w:val="left"/>
              <w:rPr>
                <w:rFonts w:ascii="Times New Roman" w:eastAsia="Times New Roman" w:hAnsi="Times New Roman" w:cs="Times New Roman"/>
                <w:kern w:val="0"/>
                <w:sz w:val="20"/>
                <w:szCs w:val="20"/>
              </w:rPr>
            </w:pPr>
          </w:p>
        </w:tc>
      </w:tr>
      <w:tr w:rsidR="00F353FC" w:rsidRPr="00F353FC">
        <w:trPr>
          <w:tblCellSpacing w:w="0" w:type="dxa"/>
          <w:jc w:val="center"/>
        </w:trPr>
        <w:tc>
          <w:tcPr>
            <w:tcW w:w="0" w:type="auto"/>
            <w:gridSpan w:val="2"/>
            <w:vAlign w:val="center"/>
            <w:hideMark/>
          </w:tcPr>
          <w:tbl>
            <w:tblPr>
              <w:tblW w:w="5000" w:type="pct"/>
              <w:tblCellSpacing w:w="37" w:type="dxa"/>
              <w:tblCellMar>
                <w:left w:w="0" w:type="dxa"/>
                <w:right w:w="0" w:type="dxa"/>
              </w:tblCellMar>
              <w:tblLook w:val="04A0"/>
            </w:tblPr>
            <w:tblGrid>
              <w:gridCol w:w="8306"/>
            </w:tblGrid>
            <w:tr w:rsidR="00F353FC" w:rsidRPr="00F353FC">
              <w:trPr>
                <w:trHeight w:val="3000"/>
                <w:tblCellSpacing w:w="37" w:type="dxa"/>
              </w:trPr>
              <w:tc>
                <w:tcPr>
                  <w:tcW w:w="0" w:type="auto"/>
                  <w:hideMark/>
                </w:tcPr>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第一章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总</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则</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第一条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为规范和加强国家重点实验室（以下简称实验室）的建设和运行管理，制定本办法。</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实验室是国家科技创新体系的重要组成部分，是国家组织高水平基础研究和应用基础研究、聚集和培养优秀科学家、开展学术交流的重要基地。</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实验室的主要任务是根据国家科技发展方针，围绕国家发展战略目标，针对学科发展前沿和国民经济、社会发展及国家安全的重大科技问题，开展创新性研究。其目标是获取原始创新成果和自主知识产权。</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第四条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实验室是依托大学、科研院所和其他具有原始创新能力的机构建设的科研实体。具有相对独立的人事权和财务权。</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第二章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职责</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第五条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国家对实验室实行分级分类管理。科学技术部（以下简称科技部）是实验室的宏观管理部门，主要职责是：</w:t>
                  </w:r>
                  <w:r w:rsidRPr="00F353FC">
                    <w:rPr>
                      <w:rFonts w:ascii="ˎ̥" w:eastAsia="宋体" w:hAnsi="ˎ̥" w:cs="宋体"/>
                      <w:color w:val="333333"/>
                      <w:kern w:val="0"/>
                      <w:sz w:val="24"/>
                      <w:szCs w:val="24"/>
                    </w:rPr>
                    <w:t xml:space="preserve"> </w:t>
                  </w:r>
                </w:p>
                <w:p w:rsidR="00F353FC" w:rsidRPr="00F353FC" w:rsidRDefault="00F353FC" w:rsidP="00F353FC">
                  <w:pPr>
                    <w:widowControl/>
                    <w:numPr>
                      <w:ilvl w:val="0"/>
                      <w:numId w:val="1"/>
                    </w:numPr>
                    <w:spacing w:before="100" w:beforeAutospacing="1" w:after="100" w:afterAutospacing="1" w:line="360" w:lineRule="auto"/>
                    <w:jc w:val="left"/>
                    <w:rPr>
                      <w:rFonts w:ascii="宋体" w:eastAsia="宋体" w:hAnsi="宋体" w:cs="宋体"/>
                      <w:color w:val="333333"/>
                      <w:kern w:val="0"/>
                      <w:sz w:val="24"/>
                      <w:szCs w:val="24"/>
                    </w:rPr>
                  </w:pPr>
                  <w:r w:rsidRPr="00F353FC">
                    <w:rPr>
                      <w:rFonts w:ascii="宋体" w:eastAsia="宋体" w:hAnsi="宋体" w:cs="宋体" w:hint="eastAsia"/>
                      <w:color w:val="333333"/>
                      <w:kern w:val="0"/>
                      <w:sz w:val="24"/>
                      <w:szCs w:val="24"/>
                    </w:rPr>
                    <w:t xml:space="preserve">编制和组织实施实验室总体规划和发展计划。 </w:t>
                  </w:r>
                </w:p>
                <w:p w:rsidR="00F353FC" w:rsidRPr="00F353FC" w:rsidRDefault="00F353FC" w:rsidP="00F353FC">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制定实验室发展方针、政策和规章，宏观指导实验室的建设和运行。 </w:t>
                  </w:r>
                </w:p>
                <w:p w:rsidR="00F353FC" w:rsidRPr="00F353FC" w:rsidRDefault="00F353FC" w:rsidP="00F353FC">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批准实验室的建立、重组、合并和撤消。组织实验室评估和考核。 </w:t>
                  </w:r>
                </w:p>
                <w:p w:rsidR="00F353FC" w:rsidRPr="00F353FC" w:rsidRDefault="00F353FC" w:rsidP="00F353FC">
                  <w:pPr>
                    <w:widowControl/>
                    <w:numPr>
                      <w:ilvl w:val="0"/>
                      <w:numId w:val="1"/>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拨发有关经费。 </w:t>
                  </w:r>
                </w:p>
                <w:p w:rsidR="00F353FC" w:rsidRPr="00F353FC" w:rsidRDefault="00F353FC" w:rsidP="00F353FC">
                  <w:pPr>
                    <w:widowControl/>
                    <w:spacing w:before="100" w:beforeAutospacing="1" w:after="100" w:afterAutospacing="1" w:line="360" w:lineRule="auto"/>
                    <w:jc w:val="left"/>
                    <w:rPr>
                      <w:rFonts w:ascii="ˎ̥" w:eastAsia="宋体" w:hAnsi="ˎ̥" w:cs="宋体" w:hint="eastAsia"/>
                      <w:color w:val="333333"/>
                      <w:kern w:val="0"/>
                      <w:sz w:val="24"/>
                      <w:szCs w:val="24"/>
                    </w:rPr>
                  </w:pPr>
                  <w:r w:rsidRPr="00F353FC">
                    <w:rPr>
                      <w:rFonts w:ascii="ˎ̥" w:eastAsia="宋体" w:hAnsi="ˎ̥" w:cs="宋体" w:hint="eastAsia"/>
                      <w:color w:val="333333"/>
                      <w:kern w:val="0"/>
                      <w:sz w:val="24"/>
                      <w:szCs w:val="24"/>
                    </w:rPr>
                    <w:t xml:space="preserve">　　第六条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国务院部门（行业）或地方省市科技管理部门是实验室的行政主管部门（以下简称主管部门），主要职责是：</w:t>
                  </w:r>
                  <w:r w:rsidRPr="00F353FC">
                    <w:rPr>
                      <w:rFonts w:ascii="ˎ̥" w:eastAsia="宋体" w:hAnsi="ˎ̥" w:cs="宋体"/>
                      <w:color w:val="333333"/>
                      <w:kern w:val="0"/>
                      <w:sz w:val="24"/>
                      <w:szCs w:val="24"/>
                    </w:rPr>
                    <w:t xml:space="preserve"> </w:t>
                  </w:r>
                </w:p>
                <w:p w:rsidR="00F353FC" w:rsidRPr="00F353FC" w:rsidRDefault="00F353FC" w:rsidP="00F353FC">
                  <w:pPr>
                    <w:widowControl/>
                    <w:numPr>
                      <w:ilvl w:val="0"/>
                      <w:numId w:val="2"/>
                    </w:numPr>
                    <w:spacing w:before="100" w:beforeAutospacing="1" w:after="100" w:afterAutospacing="1" w:line="360" w:lineRule="auto"/>
                    <w:jc w:val="left"/>
                    <w:rPr>
                      <w:rFonts w:ascii="宋体" w:eastAsia="宋体" w:hAnsi="宋体" w:cs="宋体"/>
                      <w:color w:val="333333"/>
                      <w:kern w:val="0"/>
                      <w:sz w:val="24"/>
                      <w:szCs w:val="24"/>
                    </w:rPr>
                  </w:pPr>
                  <w:r w:rsidRPr="00F353FC">
                    <w:rPr>
                      <w:rFonts w:ascii="宋体" w:eastAsia="宋体" w:hAnsi="宋体" w:cs="宋体" w:hint="eastAsia"/>
                      <w:color w:val="333333"/>
                      <w:kern w:val="0"/>
                      <w:sz w:val="24"/>
                      <w:szCs w:val="24"/>
                    </w:rPr>
                    <w:t xml:space="preserve">贯彻国家有关实验室建设和管理的方针、政策和规章，支持实验室的建设和发展。 </w:t>
                  </w:r>
                </w:p>
                <w:p w:rsidR="00F353FC" w:rsidRPr="00F353FC" w:rsidRDefault="00F353FC" w:rsidP="00F353FC">
                  <w:pPr>
                    <w:widowControl/>
                    <w:numPr>
                      <w:ilvl w:val="0"/>
                      <w:numId w:val="2"/>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lastRenderedPageBreak/>
                    <w:t xml:space="preserve">依据本办法制定本部门（行业、地方）实验室管理细则，指导实验室的运行和管理，组织实施实验室建设。 </w:t>
                  </w:r>
                </w:p>
                <w:p w:rsidR="00F353FC" w:rsidRPr="00F353FC" w:rsidRDefault="00F353FC" w:rsidP="00F353FC">
                  <w:pPr>
                    <w:widowControl/>
                    <w:numPr>
                      <w:ilvl w:val="0"/>
                      <w:numId w:val="2"/>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聘任实验室主任和学术委员会主任。 </w:t>
                  </w:r>
                </w:p>
                <w:p w:rsidR="00F353FC" w:rsidRPr="00F353FC" w:rsidRDefault="00F353FC" w:rsidP="00F353FC">
                  <w:pPr>
                    <w:widowControl/>
                    <w:numPr>
                      <w:ilvl w:val="0"/>
                      <w:numId w:val="2"/>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拨发、配套有关经费。 </w:t>
                  </w:r>
                </w:p>
                <w:p w:rsidR="00F353FC" w:rsidRPr="00F353FC" w:rsidRDefault="00F353FC" w:rsidP="00F353FC">
                  <w:pPr>
                    <w:widowControl/>
                    <w:spacing w:before="100" w:beforeAutospacing="1" w:after="100" w:afterAutospacing="1" w:line="360" w:lineRule="auto"/>
                    <w:jc w:val="left"/>
                    <w:rPr>
                      <w:rFonts w:ascii="ˎ̥" w:eastAsia="宋体" w:hAnsi="ˎ̥" w:cs="宋体" w:hint="eastAsia"/>
                      <w:color w:val="333333"/>
                      <w:kern w:val="0"/>
                      <w:sz w:val="24"/>
                      <w:szCs w:val="24"/>
                    </w:rPr>
                  </w:pPr>
                  <w:r w:rsidRPr="00F353FC">
                    <w:rPr>
                      <w:rFonts w:ascii="ˎ̥" w:eastAsia="宋体" w:hAnsi="ˎ̥" w:cs="宋体" w:hint="eastAsia"/>
                      <w:color w:val="333333"/>
                      <w:kern w:val="0"/>
                      <w:sz w:val="24"/>
                      <w:szCs w:val="24"/>
                    </w:rPr>
                    <w:t xml:space="preserve">　　第七条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依托单位是实施实验室建设和运行管理的具体负责单位，主要职责是：</w:t>
                  </w:r>
                  <w:r w:rsidRPr="00F353FC">
                    <w:rPr>
                      <w:rFonts w:ascii="ˎ̥" w:eastAsia="宋体" w:hAnsi="ˎ̥" w:cs="宋体"/>
                      <w:color w:val="333333"/>
                      <w:kern w:val="0"/>
                      <w:sz w:val="24"/>
                      <w:szCs w:val="24"/>
                    </w:rPr>
                    <w:t xml:space="preserve"> </w:t>
                  </w:r>
                </w:p>
                <w:p w:rsidR="00F353FC" w:rsidRPr="00F353FC" w:rsidRDefault="00F353FC" w:rsidP="00F353FC">
                  <w:pPr>
                    <w:widowControl/>
                    <w:numPr>
                      <w:ilvl w:val="0"/>
                      <w:numId w:val="3"/>
                    </w:numPr>
                    <w:spacing w:before="100" w:beforeAutospacing="1" w:after="100" w:afterAutospacing="1" w:line="360" w:lineRule="auto"/>
                    <w:jc w:val="left"/>
                    <w:rPr>
                      <w:rFonts w:ascii="宋体" w:eastAsia="宋体" w:hAnsi="宋体" w:cs="宋体"/>
                      <w:color w:val="333333"/>
                      <w:kern w:val="0"/>
                      <w:sz w:val="24"/>
                      <w:szCs w:val="24"/>
                    </w:rPr>
                  </w:pPr>
                  <w:r w:rsidRPr="00F353FC">
                    <w:rPr>
                      <w:rFonts w:ascii="宋体" w:eastAsia="宋体" w:hAnsi="宋体" w:cs="宋体" w:hint="eastAsia"/>
                      <w:color w:val="333333"/>
                      <w:kern w:val="0"/>
                      <w:sz w:val="24"/>
                      <w:szCs w:val="24"/>
                    </w:rPr>
                    <w:t xml:space="preserve">为实验室提供后勤保障以及经费等配套条件。 </w:t>
                  </w:r>
                </w:p>
                <w:p w:rsidR="00F353FC" w:rsidRPr="00F353FC" w:rsidRDefault="00F353FC" w:rsidP="00F353FC">
                  <w:pPr>
                    <w:widowControl/>
                    <w:numPr>
                      <w:ilvl w:val="0"/>
                      <w:numId w:val="3"/>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负责推荐实验室主任及学术委员会主任，聘任实验室副主任、学术委员会副主任及委员。 </w:t>
                  </w:r>
                </w:p>
                <w:p w:rsidR="00F353FC" w:rsidRPr="00F353FC" w:rsidRDefault="00F353FC" w:rsidP="00F353FC">
                  <w:pPr>
                    <w:widowControl/>
                    <w:numPr>
                      <w:ilvl w:val="0"/>
                      <w:numId w:val="3"/>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对实验室进行年度考核，配合科技部和主管部门做好对实验室的评估工作等。 </w:t>
                  </w:r>
                </w:p>
                <w:p w:rsidR="00F353FC" w:rsidRPr="00F353FC" w:rsidRDefault="00F353FC" w:rsidP="00F353FC">
                  <w:pPr>
                    <w:widowControl/>
                    <w:numPr>
                      <w:ilvl w:val="0"/>
                      <w:numId w:val="3"/>
                    </w:numPr>
                    <w:spacing w:before="100" w:beforeAutospacing="1" w:after="100" w:afterAutospacing="1" w:line="360" w:lineRule="auto"/>
                    <w:jc w:val="left"/>
                    <w:rPr>
                      <w:rFonts w:ascii="宋体" w:eastAsia="宋体" w:hAnsi="宋体" w:cs="宋体" w:hint="eastAsia"/>
                      <w:color w:val="333333"/>
                      <w:kern w:val="0"/>
                      <w:sz w:val="24"/>
                      <w:szCs w:val="24"/>
                    </w:rPr>
                  </w:pPr>
                  <w:r w:rsidRPr="00F353FC">
                    <w:rPr>
                      <w:rFonts w:ascii="宋体" w:eastAsia="宋体" w:hAnsi="宋体" w:cs="宋体" w:hint="eastAsia"/>
                      <w:color w:val="333333"/>
                      <w:kern w:val="0"/>
                      <w:sz w:val="24"/>
                      <w:szCs w:val="24"/>
                    </w:rPr>
                    <w:t xml:space="preserve">根据学术委员会建议，提出实验室研究方向、任务、目标等重大调整意见报主管部门，解决实验室建设与运行中的有关问题。 </w:t>
                  </w:r>
                </w:p>
                <w:p w:rsidR="00F353FC" w:rsidRPr="00F353FC" w:rsidRDefault="00F353FC" w:rsidP="00F353FC">
                  <w:pPr>
                    <w:widowControl/>
                    <w:spacing w:before="100" w:beforeAutospacing="1" w:after="100" w:afterAutospacing="1" w:line="360" w:lineRule="auto"/>
                    <w:jc w:val="center"/>
                    <w:rPr>
                      <w:rFonts w:ascii="ˎ̥" w:eastAsia="宋体" w:hAnsi="ˎ̥" w:cs="宋体" w:hint="eastAsia"/>
                      <w:color w:val="333333"/>
                      <w:kern w:val="0"/>
                      <w:sz w:val="24"/>
                      <w:szCs w:val="24"/>
                    </w:rPr>
                  </w:pPr>
                  <w:r w:rsidRPr="00F353FC">
                    <w:rPr>
                      <w:rFonts w:ascii="ˎ̥" w:eastAsia="宋体" w:hAnsi="ˎ̥" w:cs="宋体" w:hint="eastAsia"/>
                      <w:b/>
                      <w:bCs/>
                      <w:color w:val="333333"/>
                      <w:kern w:val="0"/>
                      <w:sz w:val="24"/>
                      <w:szCs w:val="24"/>
                    </w:rPr>
                    <w:t>第三章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设立与建设</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第八条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为促进我国科学技术进步，提高科技可持续创新能力</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加强基础研究基地建设，稳定基础研究队伍，培养和吸引国内外优秀科技人才，国家有计划、有重点地装备、新建和调整实验室。</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第九条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实验室建设坚持</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三高一优两重点</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的原则。即高水平研究机构、高校和高科技企业；优秀的部门（行业）或地方实验室；</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两重点</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指具有突击前沿获取原始科学创新能力的专门学科实验室和集成关键性、原创性科学技术能力的跨学科综合实验室。</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科技部根据国家科技发展纲要，制定《国家重点实验室发展规划》，指导实验室建设。</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第十一条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申请实验室建设的基本条件：</w:t>
                  </w:r>
                  <w:r w:rsidRPr="00F353FC">
                    <w:rPr>
                      <w:rFonts w:ascii="ˎ̥" w:eastAsia="宋体" w:hAnsi="ˎ̥" w:cs="宋体"/>
                      <w:color w:val="333333"/>
                      <w:kern w:val="0"/>
                      <w:sz w:val="24"/>
                      <w:szCs w:val="24"/>
                    </w:rPr>
                    <w:t>1</w:t>
                  </w:r>
                  <w:r w:rsidRPr="00F353FC">
                    <w:rPr>
                      <w:rFonts w:ascii="ˎ̥" w:eastAsia="宋体" w:hAnsi="ˎ̥" w:cs="宋体" w:hint="eastAsia"/>
                      <w:color w:val="333333"/>
                      <w:kern w:val="0"/>
                      <w:sz w:val="24"/>
                      <w:szCs w:val="24"/>
                    </w:rPr>
                    <w:t>、一般为已运行、并对外开放</w:t>
                  </w:r>
                  <w:r w:rsidRPr="00F353FC">
                    <w:rPr>
                      <w:rFonts w:ascii="ˎ̥" w:eastAsia="宋体" w:hAnsi="ˎ̥" w:cs="宋体"/>
                      <w:color w:val="333333"/>
                      <w:kern w:val="0"/>
                      <w:sz w:val="24"/>
                      <w:szCs w:val="24"/>
                    </w:rPr>
                    <w:t>2</w:t>
                  </w:r>
                  <w:r w:rsidRPr="00F353FC">
                    <w:rPr>
                      <w:rFonts w:ascii="ˎ̥" w:eastAsia="宋体" w:hAnsi="ˎ̥" w:cs="宋体" w:hint="eastAsia"/>
                      <w:color w:val="333333"/>
                      <w:kern w:val="0"/>
                      <w:sz w:val="24"/>
                      <w:szCs w:val="24"/>
                    </w:rPr>
                    <w:t>年以上的部门</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地方、高科技企业</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重点实验室，在本领域中具有国际先进水平</w:t>
                  </w:r>
                  <w:r w:rsidRPr="00F353FC">
                    <w:rPr>
                      <w:rFonts w:ascii="ˎ̥" w:eastAsia="宋体" w:hAnsi="ˎ̥" w:cs="宋体" w:hint="eastAsia"/>
                      <w:color w:val="333333"/>
                      <w:kern w:val="0"/>
                      <w:sz w:val="24"/>
                      <w:szCs w:val="24"/>
                    </w:rPr>
                    <w:lastRenderedPageBreak/>
                    <w:t>或特色，能承担和完成国家重大科研任务；</w:t>
                  </w:r>
                  <w:r w:rsidRPr="00F353FC">
                    <w:rPr>
                      <w:rFonts w:ascii="ˎ̥" w:eastAsia="宋体" w:hAnsi="ˎ̥" w:cs="宋体"/>
                      <w:color w:val="333333"/>
                      <w:kern w:val="0"/>
                      <w:sz w:val="24"/>
                      <w:szCs w:val="24"/>
                    </w:rPr>
                    <w:t>2</w:t>
                  </w:r>
                  <w:r w:rsidRPr="00F353FC">
                    <w:rPr>
                      <w:rFonts w:ascii="ˎ̥" w:eastAsia="宋体" w:hAnsi="ˎ̥" w:cs="宋体" w:hint="eastAsia"/>
                      <w:color w:val="333333"/>
                      <w:kern w:val="0"/>
                      <w:sz w:val="24"/>
                      <w:szCs w:val="24"/>
                    </w:rPr>
                    <w:t>、依托单位能为实验室提供后勤保障及相应经费等配套条件；</w:t>
                  </w:r>
                  <w:r w:rsidRPr="00F353FC">
                    <w:rPr>
                      <w:rFonts w:ascii="ˎ̥" w:eastAsia="宋体" w:hAnsi="ˎ̥" w:cs="宋体"/>
                      <w:color w:val="333333"/>
                      <w:kern w:val="0"/>
                      <w:sz w:val="24"/>
                      <w:szCs w:val="24"/>
                    </w:rPr>
                    <w:t>3</w:t>
                  </w:r>
                  <w:r w:rsidRPr="00F353FC">
                    <w:rPr>
                      <w:rFonts w:ascii="ˎ̥" w:eastAsia="宋体" w:hAnsi="ˎ̥" w:cs="宋体" w:hint="eastAsia"/>
                      <w:color w:val="333333"/>
                      <w:kern w:val="0"/>
                      <w:sz w:val="24"/>
                      <w:szCs w:val="24"/>
                    </w:rPr>
                    <w:t>、主管部门能保证实验室建设配套经费及建成后实验室的运行经费。</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第十二条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依据《国家重点实验室建设规划》，申报实验室由依托单位提出、主管部门择优推荐（无主管部门的机构，可直接向科技部申报），并报送《国家重点实验室建设申请报告》（附件一），科技部组织专家评审。评审通过后，由申请单位填报《国家重点实验室建设计划任务书》</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附件二</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，经主管部门初审，报科技部批准立项。</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第十三条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实验室立项后进入建设实施期，其国拨及配套经费应根据《国家重点实验室建设计划任务书》要求安排，主要用于购置先进仪器设备及必要软件等，大型仪器设备的购置应采用招标形式。</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第十四条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实验室建设应本着</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边建设、边研究、边开放</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的原则。依托单位在实施实验室建设期间，要定期向主管部门报告进展情况，保证实验室人员的相对稳定。建设期间实验室主任连续半年以上不在岗时，一般应及时调整并报主管部门批准，特殊情况应报科技部核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第十五条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实验室建设期限一般不超过</w:t>
                  </w:r>
                  <w:r w:rsidRPr="00F353FC">
                    <w:rPr>
                      <w:rFonts w:ascii="ˎ̥" w:eastAsia="宋体" w:hAnsi="ˎ̥" w:cs="宋体"/>
                      <w:color w:val="333333"/>
                      <w:kern w:val="0"/>
                      <w:sz w:val="24"/>
                      <w:szCs w:val="24"/>
                    </w:rPr>
                    <w:t>2</w:t>
                  </w:r>
                  <w:r w:rsidRPr="00F353FC">
                    <w:rPr>
                      <w:rFonts w:ascii="ˎ̥" w:eastAsia="宋体" w:hAnsi="ˎ̥" w:cs="宋体" w:hint="eastAsia"/>
                      <w:color w:val="333333"/>
                      <w:kern w:val="0"/>
                      <w:sz w:val="24"/>
                      <w:szCs w:val="24"/>
                    </w:rPr>
                    <w:t>年。建成后，应提交验收申请，经主管部门初审后报科技部，科技部组织验收通过后予以批准。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第十六条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国家鼓励利用现代信息技术，探索有利于科技创新的新型科研组织形式，支持实验室网络化的建设。</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第四章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变更与调整</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第十七条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根据国民经济和社会发展、学科发展的需要以及实验室实际运行状况，科技部可调整实验室的布局及结构，对实验室进行重组、整合、撤消等。</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第十八条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科技部争取有效的经费渠道支持实验室设备更新。确需更新设</w:t>
                  </w:r>
                  <w:r w:rsidRPr="00F353FC">
                    <w:rPr>
                      <w:rFonts w:ascii="ˎ̥" w:eastAsia="宋体" w:hAnsi="ˎ̥" w:cs="宋体" w:hint="eastAsia"/>
                      <w:color w:val="333333"/>
                      <w:kern w:val="0"/>
                      <w:sz w:val="24"/>
                      <w:szCs w:val="24"/>
                    </w:rPr>
                    <w:lastRenderedPageBreak/>
                    <w:t>备的由实验室填报《国家重点实验室设备更新申请报告》，科技部组织论证后，由主管部门组织实施。必要时国家有权调配由国家装备的大型科研仪器设备。</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第十九条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实验室确有需要更名、变更研究方向或进行结构调整、重组的，须由实验室主任提出书面报告，经学术委员会和相关学科专家的论证，论证报告经主管部门审核后，报科技部核准。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第五章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运行与管理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实验室实行</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开放、流动、联合、竞争</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的运行机制，试行依托单位领导下的主任负责制。</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第二十一条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主任由依托单位推荐，主管部门聘任，报科技部备案。主任应是本领域高水平的学术、学科带头人，具有较强的组织管理和协调能力，年龄一般不超过六十岁，任期为五年。一般每年在实验室工作时间不少于八个月</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一届累计不在岗时间最多为十八个月</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，特殊情况要经主管部门批准。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第二十二条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学术委员会是实验室的学术指导机构，主要任务是审议实验室的目标、任务和研究方向，审议实验室的重大学术活动、年度工作，审批开放研究课题。学术委员会会议每年至少召开一次。</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第二十三条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学术委员会由国内外优秀专家组成，人数不超过十五人，其中依托单位的学术委员不超过总人数的三分之一，中青年学术委员不少于三分之一。学术委员任期五年，年龄不超过七十岁，每次换届应更换三分之一以上成员。</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第二十四条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实行课题制管理和试行下聘一级的人事制度，研究队伍由固定人员和流动人员组成，少量固定人员以学科、学术带头人（首席专家）为主，按实验室所设学科严格控制其编制，由实验室主任公开聘任。其他研究人员数量由学科、学术带头人（首席专家）根据研究工作的需要和争取到课题的实际情况自主聘任，受聘人员作为流动编制经实验室主任核准后，其相关费</w:t>
                  </w:r>
                  <w:r w:rsidRPr="00F353FC">
                    <w:rPr>
                      <w:rFonts w:ascii="ˎ̥" w:eastAsia="宋体" w:hAnsi="ˎ̥" w:cs="宋体" w:hint="eastAsia"/>
                      <w:color w:val="333333"/>
                      <w:kern w:val="0"/>
                      <w:sz w:val="24"/>
                      <w:szCs w:val="24"/>
                    </w:rPr>
                    <w:lastRenderedPageBreak/>
                    <w:t>用由课题组负担。实验室应注意稳定一支高水平的技术队伍。</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第二十五条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实验室要根据研究方向设置开放基金和开放课题，吸引国内外优秀科技人才，加大开放力度，积极开展国际和国内合作与学术交流。</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第二十六条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实验室应加强知识产权保护。对实验室完成的专著、论文、软件、数据库等研究成果均应署实验室名称，专利申请、技术成果转让、申报奖励按国家有关规定办理。</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第二十七条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主任基金在运行补助费中列支，由实验室主任管理，主要用于支持具有创新思想的课题、新研究方向的启动和优秀年轻人才的培养。在符合国家有关政策的前提下，实验室经费可用于岗位补贴、绩效奖励等。</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第二十八条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实验室要建立健全内部规章制度，重视和加强管理。注重仪器设备和计算机网络的建设与使用效率。要重视学风建设和科学道德建设，加强数据、资料、成果的科学性和真实性审核以及保存工作。</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第六章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考核与评估</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第二十九条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依托单位应当每年对实验室工作进行年度考核，考核结果报主管部门备案。</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第三十条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在年度考核的基础上，科技部定期组织实验室周期评估，评估工作委托中介机构按不同领域，本着</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公开、公平、公正</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和坚持</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依靠专家、发扬民主、实事求是、公正合理</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的原则进行。《国家重点实验室评估规则》另行发布。</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第三十一条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按照优胜劣汰的原则，对被评估为优秀的部门（地方）实验室，符合实验室总体规划的，可申请升级为国家重点实验室。对评估成绩差、不符合要求的国家重点实验室，要予以降级或淘汰。</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center"/>
                    <w:rPr>
                      <w:rFonts w:ascii="ˎ̥" w:eastAsia="宋体" w:hAnsi="ˎ̥" w:cs="宋体"/>
                      <w:color w:val="333333"/>
                      <w:kern w:val="0"/>
                      <w:sz w:val="24"/>
                      <w:szCs w:val="24"/>
                    </w:rPr>
                  </w:pPr>
                  <w:r w:rsidRPr="00F353FC">
                    <w:rPr>
                      <w:rFonts w:ascii="ˎ̥" w:eastAsia="宋体" w:hAnsi="ˎ̥" w:cs="宋体" w:hint="eastAsia"/>
                      <w:b/>
                      <w:bCs/>
                      <w:color w:val="333333"/>
                      <w:kern w:val="0"/>
                      <w:sz w:val="24"/>
                      <w:szCs w:val="24"/>
                    </w:rPr>
                    <w:t>第七章</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附</w:t>
                  </w:r>
                  <w:r w:rsidRPr="00F353FC">
                    <w:rPr>
                      <w:rFonts w:ascii="ˎ̥" w:eastAsia="宋体" w:hAnsi="ˎ̥" w:cs="宋体"/>
                      <w:b/>
                      <w:bCs/>
                      <w:color w:val="333333"/>
                      <w:kern w:val="0"/>
                      <w:sz w:val="24"/>
                      <w:szCs w:val="24"/>
                    </w:rPr>
                    <w:t xml:space="preserve"> </w:t>
                  </w:r>
                  <w:r w:rsidRPr="00F353FC">
                    <w:rPr>
                      <w:rFonts w:ascii="ˎ̥" w:eastAsia="宋体" w:hAnsi="ˎ̥" w:cs="宋体" w:hint="eastAsia"/>
                      <w:b/>
                      <w:bCs/>
                      <w:color w:val="333333"/>
                      <w:kern w:val="0"/>
                      <w:sz w:val="24"/>
                      <w:szCs w:val="24"/>
                    </w:rPr>
                    <w:t>则</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lastRenderedPageBreak/>
                    <w:t xml:space="preserve">　　第三十二条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实验室统一命名为</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国家重点实验室（依托单位）</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，英文名称为</w:t>
                  </w:r>
                  <w:r w:rsidRPr="00F353FC">
                    <w:rPr>
                      <w:rFonts w:ascii="ˎ̥" w:eastAsia="宋体" w:hAnsi="ˎ̥" w:cs="宋体"/>
                      <w:color w:val="333333"/>
                      <w:kern w:val="0"/>
                      <w:sz w:val="24"/>
                      <w:szCs w:val="24"/>
                    </w:rPr>
                    <w:t xml:space="preserve">“State Key Laboratory of ×× </w:t>
                  </w:r>
                  <w:r w:rsidRPr="00F353FC">
                    <w:rPr>
                      <w:rFonts w:ascii="ˎ̥" w:eastAsia="宋体" w:hAnsi="ˎ̥" w:cs="宋体" w:hint="eastAsia"/>
                      <w:color w:val="333333"/>
                      <w:kern w:val="0"/>
                      <w:sz w:val="24"/>
                      <w:szCs w:val="24"/>
                    </w:rPr>
                    <w:t>（依托单位）</w:t>
                  </w:r>
                  <w:r w:rsidRPr="00F353FC">
                    <w:rPr>
                      <w:rFonts w:ascii="ˎ̥" w:eastAsia="宋体" w:hAnsi="ˎ̥" w:cs="宋体"/>
                      <w:color w:val="333333"/>
                      <w:kern w:val="0"/>
                      <w:sz w:val="24"/>
                      <w:szCs w:val="24"/>
                    </w:rPr>
                    <w:t>”</w:t>
                  </w:r>
                  <w:r w:rsidRPr="00F353FC">
                    <w:rPr>
                      <w:rFonts w:ascii="ˎ̥" w:eastAsia="宋体" w:hAnsi="ˎ̥" w:cs="宋体" w:hint="eastAsia"/>
                      <w:color w:val="333333"/>
                      <w:kern w:val="0"/>
                      <w:sz w:val="24"/>
                      <w:szCs w:val="24"/>
                    </w:rPr>
                    <w:t>。如：摩擦学国家重点实验室（清华大学），</w:t>
                  </w:r>
                  <w:r w:rsidRPr="00F353FC">
                    <w:rPr>
                      <w:rFonts w:ascii="ˎ̥" w:eastAsia="宋体" w:hAnsi="ˎ̥" w:cs="宋体"/>
                      <w:color w:val="333333"/>
                      <w:kern w:val="0"/>
                      <w:sz w:val="24"/>
                      <w:szCs w:val="24"/>
                    </w:rPr>
                    <w:t>State Key Laboratory of Tribology (Tsinghua University)</w:t>
                  </w:r>
                  <w:r w:rsidRPr="00F353FC">
                    <w:rPr>
                      <w:rFonts w:ascii="ˎ̥" w:eastAsia="宋体" w:hAnsi="ˎ̥" w:cs="宋体" w:hint="eastAsia"/>
                      <w:color w:val="333333"/>
                      <w:kern w:val="0"/>
                      <w:sz w:val="24"/>
                      <w:szCs w:val="24"/>
                    </w:rPr>
                    <w:t>。</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第三十三条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实验室经费管理办法另行发布。</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第三十四条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部门（行业、地方）实验室是我国实验室体系的重要组成部分，其管理办法可参照本办法自行制定。无行政主管部门的依托单位，可参照本办法加强管理工作。</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ˎ̥" w:eastAsia="宋体" w:hAnsi="ˎ̥" w:cs="宋体"/>
                      <w:color w:val="333333"/>
                      <w:kern w:val="0"/>
                      <w:sz w:val="24"/>
                      <w:szCs w:val="24"/>
                    </w:rPr>
                  </w:pPr>
                  <w:r w:rsidRPr="00F353FC">
                    <w:rPr>
                      <w:rFonts w:ascii="ˎ̥" w:eastAsia="宋体" w:hAnsi="ˎ̥" w:cs="宋体" w:hint="eastAsia"/>
                      <w:color w:val="333333"/>
                      <w:kern w:val="0"/>
                      <w:sz w:val="24"/>
                      <w:szCs w:val="24"/>
                    </w:rPr>
                    <w:t xml:space="preserve">　　第三十五条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本办法由科技部负责解释。</w:t>
                  </w:r>
                  <w:r w:rsidRPr="00F353FC">
                    <w:rPr>
                      <w:rFonts w:ascii="ˎ̥" w:eastAsia="宋体" w:hAnsi="ˎ̥" w:cs="宋体"/>
                      <w:color w:val="333333"/>
                      <w:kern w:val="0"/>
                      <w:sz w:val="24"/>
                      <w:szCs w:val="24"/>
                    </w:rPr>
                    <w:t xml:space="preserve"> </w:t>
                  </w:r>
                </w:p>
                <w:p w:rsidR="00F353FC" w:rsidRPr="00F353FC" w:rsidRDefault="00F353FC" w:rsidP="00F353FC">
                  <w:pPr>
                    <w:widowControl/>
                    <w:spacing w:before="100" w:beforeAutospacing="1" w:after="100" w:afterAutospacing="1" w:line="360" w:lineRule="auto"/>
                    <w:jc w:val="left"/>
                    <w:rPr>
                      <w:rFonts w:ascii="宋体" w:eastAsia="宋体" w:hAnsi="宋体" w:cs="宋体"/>
                      <w:kern w:val="0"/>
                      <w:sz w:val="24"/>
                      <w:szCs w:val="24"/>
                    </w:rPr>
                  </w:pPr>
                  <w:r w:rsidRPr="00F353FC">
                    <w:rPr>
                      <w:rFonts w:ascii="ˎ̥" w:eastAsia="宋体" w:hAnsi="ˎ̥" w:cs="宋体" w:hint="eastAsia"/>
                      <w:color w:val="333333"/>
                      <w:kern w:val="0"/>
                      <w:sz w:val="24"/>
                      <w:szCs w:val="24"/>
                    </w:rPr>
                    <w:t xml:space="preserve">　　第三十六条</w:t>
                  </w:r>
                  <w:r w:rsidRPr="00F353FC">
                    <w:rPr>
                      <w:rFonts w:ascii="ˎ̥" w:eastAsia="宋体" w:hAnsi="ˎ̥" w:cs="宋体"/>
                      <w:color w:val="333333"/>
                      <w:kern w:val="0"/>
                      <w:sz w:val="24"/>
                      <w:szCs w:val="24"/>
                    </w:rPr>
                    <w:t xml:space="preserve"> </w:t>
                  </w:r>
                  <w:r w:rsidRPr="00F353FC">
                    <w:rPr>
                      <w:rFonts w:ascii="ˎ̥" w:eastAsia="宋体" w:hAnsi="ˎ̥" w:cs="宋体" w:hint="eastAsia"/>
                      <w:color w:val="333333"/>
                      <w:kern w:val="0"/>
                      <w:sz w:val="24"/>
                      <w:szCs w:val="24"/>
                    </w:rPr>
                    <w:t>本办法自公布之日起施行。</w:t>
                  </w:r>
                </w:p>
              </w:tc>
            </w:tr>
          </w:tbl>
          <w:p w:rsidR="00F353FC" w:rsidRPr="00F353FC" w:rsidRDefault="00F353FC" w:rsidP="00F353FC">
            <w:pPr>
              <w:widowControl/>
              <w:jc w:val="left"/>
              <w:rPr>
                <w:rFonts w:ascii="ˎ̥" w:eastAsia="宋体" w:hAnsi="ˎ̥" w:cs="宋体"/>
                <w:kern w:val="0"/>
                <w:sz w:val="18"/>
                <w:szCs w:val="18"/>
              </w:rPr>
            </w:pPr>
          </w:p>
        </w:tc>
      </w:tr>
    </w:tbl>
    <w:p w:rsidR="00F37A55" w:rsidRPr="00F353FC" w:rsidRDefault="00F37A55"/>
    <w:sectPr w:rsidR="00F37A55" w:rsidRPr="00F353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55" w:rsidRDefault="00F37A55" w:rsidP="00F353FC">
      <w:r>
        <w:separator/>
      </w:r>
    </w:p>
  </w:endnote>
  <w:endnote w:type="continuationSeparator" w:id="1">
    <w:p w:rsidR="00F37A55" w:rsidRDefault="00F37A55" w:rsidP="00F35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55" w:rsidRDefault="00F37A55" w:rsidP="00F353FC">
      <w:r>
        <w:separator/>
      </w:r>
    </w:p>
  </w:footnote>
  <w:footnote w:type="continuationSeparator" w:id="1">
    <w:p w:rsidR="00F37A55" w:rsidRDefault="00F37A55" w:rsidP="00F35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0B9"/>
    <w:multiLevelType w:val="multilevel"/>
    <w:tmpl w:val="F2DA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01467B"/>
    <w:multiLevelType w:val="multilevel"/>
    <w:tmpl w:val="1F7C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B0490"/>
    <w:multiLevelType w:val="multilevel"/>
    <w:tmpl w:val="7680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3FC"/>
    <w:rsid w:val="00F353FC"/>
    <w:rsid w:val="00F37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53FC"/>
    <w:rPr>
      <w:sz w:val="18"/>
      <w:szCs w:val="18"/>
    </w:rPr>
  </w:style>
  <w:style w:type="paragraph" w:styleId="a4">
    <w:name w:val="footer"/>
    <w:basedOn w:val="a"/>
    <w:link w:val="Char0"/>
    <w:uiPriority w:val="99"/>
    <w:semiHidden/>
    <w:unhideWhenUsed/>
    <w:rsid w:val="00F353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53FC"/>
    <w:rPr>
      <w:sz w:val="18"/>
      <w:szCs w:val="18"/>
    </w:rPr>
  </w:style>
  <w:style w:type="character" w:styleId="a5">
    <w:name w:val="Strong"/>
    <w:basedOn w:val="a0"/>
    <w:uiPriority w:val="22"/>
    <w:qFormat/>
    <w:rsid w:val="00F353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3001</Characters>
  <Application>Microsoft Office Word</Application>
  <DocSecurity>0</DocSecurity>
  <Lines>25</Lines>
  <Paragraphs>7</Paragraphs>
  <ScaleCrop>false</ScaleCrop>
  <Company>DELL</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2011-07-18T03:27:00Z</dcterms:created>
  <dcterms:modified xsi:type="dcterms:W3CDTF">2011-07-18T03:27:00Z</dcterms:modified>
</cp:coreProperties>
</file>